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3256"/>
        <w:gridCol w:w="5806"/>
      </w:tblGrid>
      <w:tr w:rsidR="004861A2" w14:paraId="2A82A906" w14:textId="77777777" w:rsidTr="004861A2">
        <w:tc>
          <w:tcPr>
            <w:tcW w:w="3256" w:type="dxa"/>
          </w:tcPr>
          <w:p w14:paraId="4A1A1F37" w14:textId="77777777" w:rsidR="004861A2" w:rsidRPr="001E4954" w:rsidRDefault="004861A2">
            <w:pPr>
              <w:rPr>
                <w:b/>
                <w:bCs/>
              </w:rPr>
            </w:pPr>
            <w:r w:rsidRPr="001E4954">
              <w:rPr>
                <w:b/>
                <w:bCs/>
              </w:rPr>
              <w:t>NOM DE L’OUTIL</w:t>
            </w:r>
          </w:p>
        </w:tc>
        <w:tc>
          <w:tcPr>
            <w:tcW w:w="5806" w:type="dxa"/>
          </w:tcPr>
          <w:p w14:paraId="672C5340" w14:textId="77777777" w:rsidR="004861A2" w:rsidRDefault="00966D20">
            <w:r>
              <w:t>CAREERCENTER.MA</w:t>
            </w:r>
          </w:p>
        </w:tc>
      </w:tr>
      <w:tr w:rsidR="004861A2" w14:paraId="09DFF9F4" w14:textId="77777777" w:rsidTr="004861A2">
        <w:tc>
          <w:tcPr>
            <w:tcW w:w="3256" w:type="dxa"/>
          </w:tcPr>
          <w:p w14:paraId="719B1ECC" w14:textId="77777777" w:rsidR="004861A2" w:rsidRPr="001E4954" w:rsidRDefault="004861A2">
            <w:pPr>
              <w:rPr>
                <w:b/>
                <w:bCs/>
              </w:rPr>
            </w:pPr>
            <w:r w:rsidRPr="001E4954">
              <w:rPr>
                <w:b/>
                <w:bCs/>
              </w:rPr>
              <w:t>UTILISATEURS</w:t>
            </w:r>
          </w:p>
        </w:tc>
        <w:tc>
          <w:tcPr>
            <w:tcW w:w="5806" w:type="dxa"/>
          </w:tcPr>
          <w:p w14:paraId="66F96D38" w14:textId="77777777" w:rsidR="004861A2" w:rsidRDefault="00966D20">
            <w:r>
              <w:t>Ouvert à tous, en particulier pour les jeunes</w:t>
            </w:r>
          </w:p>
        </w:tc>
      </w:tr>
      <w:tr w:rsidR="004861A2" w14:paraId="71B785AD" w14:textId="77777777" w:rsidTr="004861A2">
        <w:tc>
          <w:tcPr>
            <w:tcW w:w="3256" w:type="dxa"/>
          </w:tcPr>
          <w:p w14:paraId="7084BBBC" w14:textId="77777777" w:rsidR="004861A2" w:rsidRPr="001E4954" w:rsidRDefault="004861A2">
            <w:pPr>
              <w:rPr>
                <w:b/>
                <w:bCs/>
              </w:rPr>
            </w:pPr>
            <w:r w:rsidRPr="001E4954">
              <w:rPr>
                <w:b/>
                <w:bCs/>
              </w:rPr>
              <w:t>ACCES A L’OUTIL</w:t>
            </w:r>
          </w:p>
        </w:tc>
        <w:tc>
          <w:tcPr>
            <w:tcW w:w="5806" w:type="dxa"/>
          </w:tcPr>
          <w:p w14:paraId="2F23210C" w14:textId="006C6EFD" w:rsidR="004861A2" w:rsidRDefault="0032196B">
            <w:hyperlink r:id="rId5" w:history="1">
              <w:r w:rsidR="008C35C0" w:rsidRPr="00E24227">
                <w:rPr>
                  <w:rStyle w:val="Lienhypertexte"/>
                </w:rPr>
                <w:t>www.careercenter.ma</w:t>
              </w:r>
            </w:hyperlink>
          </w:p>
        </w:tc>
      </w:tr>
      <w:tr w:rsidR="004861A2" w14:paraId="59D8D3B4" w14:textId="77777777" w:rsidTr="004861A2">
        <w:tc>
          <w:tcPr>
            <w:tcW w:w="3256" w:type="dxa"/>
          </w:tcPr>
          <w:p w14:paraId="28902028" w14:textId="77777777" w:rsidR="004861A2" w:rsidRPr="001E4954" w:rsidRDefault="004861A2">
            <w:pPr>
              <w:rPr>
                <w:b/>
                <w:bCs/>
              </w:rPr>
            </w:pPr>
            <w:r w:rsidRPr="001E4954">
              <w:rPr>
                <w:b/>
                <w:bCs/>
              </w:rPr>
              <w:t>PRINCIPALES FONCTIONNALITES</w:t>
            </w:r>
          </w:p>
        </w:tc>
        <w:tc>
          <w:tcPr>
            <w:tcW w:w="5806" w:type="dxa"/>
          </w:tcPr>
          <w:p w14:paraId="397E9140" w14:textId="25E7C526" w:rsidR="0032196B" w:rsidRPr="004C15CF" w:rsidRDefault="0032196B" w:rsidP="0032196B">
            <w:pPr>
              <w:ind w:left="360"/>
              <w:jc w:val="both"/>
              <w:rPr>
                <w:rFonts w:ascii="Gill Sans MT" w:hAnsi="Gill Sans MT"/>
              </w:rPr>
            </w:pPr>
            <w:r w:rsidRPr="004C15CF">
              <w:rPr>
                <w:rFonts w:ascii="Gill Sans MT" w:hAnsi="Gill Sans MT"/>
              </w:rPr>
              <w:t xml:space="preserve">Le Virtual </w:t>
            </w:r>
            <w:proofErr w:type="spellStart"/>
            <w:r w:rsidRPr="004C15CF">
              <w:rPr>
                <w:rFonts w:ascii="Gill Sans MT" w:hAnsi="Gill Sans MT"/>
              </w:rPr>
              <w:t>Career</w:t>
            </w:r>
            <w:proofErr w:type="spellEnd"/>
            <w:r w:rsidRPr="004C15CF">
              <w:rPr>
                <w:rFonts w:ascii="Gill Sans MT" w:hAnsi="Gill Sans MT"/>
              </w:rPr>
              <w:t xml:space="preserve"> Center (VCC) se compose de 4 rubriques, </w:t>
            </w:r>
            <w:r>
              <w:rPr>
                <w:rFonts w:ascii="Gill Sans MT" w:hAnsi="Gill Sans MT"/>
              </w:rPr>
              <w:t>chacune de ces rubriques</w:t>
            </w:r>
            <w:r w:rsidRPr="004C15CF">
              <w:rPr>
                <w:rFonts w:ascii="Gill Sans MT" w:hAnsi="Gill Sans MT"/>
              </w:rPr>
              <w:t xml:space="preserve"> offre des services spécifiques</w:t>
            </w:r>
            <w:r>
              <w:rPr>
                <w:rFonts w:ascii="Gill Sans MT" w:hAnsi="Gill Sans MT"/>
              </w:rPr>
              <w:t xml:space="preserve"> : </w:t>
            </w:r>
          </w:p>
          <w:p w14:paraId="47971D31" w14:textId="77777777" w:rsidR="0032196B" w:rsidRPr="004C15CF" w:rsidRDefault="0032196B" w:rsidP="0032196B">
            <w:pPr>
              <w:pStyle w:val="Paragraphedeliste"/>
              <w:numPr>
                <w:ilvl w:val="0"/>
                <w:numId w:val="1"/>
              </w:numPr>
              <w:jc w:val="both"/>
              <w:rPr>
                <w:rFonts w:ascii="Gill Sans MT" w:hAnsi="Gill Sans MT"/>
              </w:rPr>
            </w:pPr>
            <w:r w:rsidRPr="004C15CF">
              <w:rPr>
                <w:rFonts w:ascii="Gill Sans MT" w:hAnsi="Gill Sans MT"/>
                <w:b/>
                <w:u w:val="single"/>
              </w:rPr>
              <w:t>Rubrique « Me connaitre »</w:t>
            </w:r>
            <w:r w:rsidRPr="004C15CF">
              <w:rPr>
                <w:rFonts w:ascii="Gill Sans MT" w:hAnsi="Gill Sans MT"/>
              </w:rPr>
              <w:t> :  cette rubrique comporte des tests certifiés permettant de mieux connaître le profil professionnel de l’étudiant (par exemple : test RIASEC et des tests de langues).</w:t>
            </w:r>
          </w:p>
          <w:p w14:paraId="0B47AB95" w14:textId="77777777" w:rsidR="0032196B" w:rsidRPr="004C15CF" w:rsidRDefault="0032196B" w:rsidP="0032196B">
            <w:pPr>
              <w:pStyle w:val="Paragraphedeliste"/>
              <w:numPr>
                <w:ilvl w:val="0"/>
                <w:numId w:val="1"/>
              </w:numPr>
              <w:jc w:val="both"/>
              <w:rPr>
                <w:rFonts w:ascii="Gill Sans MT" w:hAnsi="Gill Sans MT"/>
              </w:rPr>
            </w:pPr>
            <w:r w:rsidRPr="004C15CF">
              <w:rPr>
                <w:rFonts w:ascii="Gill Sans MT" w:hAnsi="Gill Sans MT"/>
                <w:b/>
                <w:u w:val="single"/>
              </w:rPr>
              <w:t>Rubrique « Explorer »</w:t>
            </w:r>
            <w:r w:rsidRPr="004C15CF">
              <w:rPr>
                <w:rFonts w:ascii="Gill Sans MT" w:hAnsi="Gill Sans MT"/>
              </w:rPr>
              <w:t xml:space="preserve"> : cette rubrique permet à l’étudiant de s’informer sur les métiers existants, les secteurs en croissance, les différents parcours de </w:t>
            </w:r>
            <w:r>
              <w:rPr>
                <w:rFonts w:ascii="Gill Sans MT" w:hAnsi="Gill Sans MT"/>
              </w:rPr>
              <w:t xml:space="preserve">carrière, ainsi que sur les </w:t>
            </w:r>
            <w:proofErr w:type="spellStart"/>
            <w:r>
              <w:rPr>
                <w:rFonts w:ascii="Gill Sans MT" w:hAnsi="Gill Sans MT"/>
              </w:rPr>
              <w:t>ﬁliè</w:t>
            </w:r>
            <w:r w:rsidRPr="004C15CF">
              <w:rPr>
                <w:rFonts w:ascii="Gill Sans MT" w:hAnsi="Gill Sans MT"/>
              </w:rPr>
              <w:t>res</w:t>
            </w:r>
            <w:proofErr w:type="spellEnd"/>
            <w:r w:rsidRPr="004C15CF">
              <w:rPr>
                <w:rFonts w:ascii="Gill Sans MT" w:hAnsi="Gill Sans MT"/>
              </w:rPr>
              <w:t xml:space="preserve"> et les établissements de formation.</w:t>
            </w:r>
            <w:bookmarkStart w:id="0" w:name="_GoBack"/>
            <w:bookmarkEnd w:id="0"/>
          </w:p>
          <w:p w14:paraId="578E313E" w14:textId="77777777" w:rsidR="0032196B" w:rsidRPr="004C15CF" w:rsidRDefault="0032196B" w:rsidP="0032196B">
            <w:pPr>
              <w:pStyle w:val="Paragraphedeliste"/>
              <w:numPr>
                <w:ilvl w:val="0"/>
                <w:numId w:val="1"/>
              </w:numPr>
              <w:jc w:val="both"/>
              <w:rPr>
                <w:rFonts w:ascii="Gill Sans MT" w:hAnsi="Gill Sans MT"/>
              </w:rPr>
            </w:pPr>
            <w:r w:rsidRPr="004C15CF">
              <w:rPr>
                <w:rFonts w:ascii="Gill Sans MT" w:hAnsi="Gill Sans MT"/>
                <w:b/>
                <w:u w:val="single"/>
              </w:rPr>
              <w:t>Rubrique « Me préparer »</w:t>
            </w:r>
            <w:r w:rsidRPr="004C15CF">
              <w:rPr>
                <w:rFonts w:ascii="Gill Sans MT" w:hAnsi="Gill Sans MT"/>
              </w:rPr>
              <w:t> : cette rubrique a pour objectif de permettre à l’étudiant de se préparer de manière efficace au marché du travail. L’étudiant a accès à de nombreux outils, pour rédiger une lettre de motivation efficace, un bon CV, préparer son entretien d’embauche, développer son réseau professionnel, ou encore la possibilité de suivre des formations en ligne.</w:t>
            </w:r>
          </w:p>
          <w:p w14:paraId="0504079F" w14:textId="77777777" w:rsidR="0032196B" w:rsidRDefault="0032196B" w:rsidP="0032196B">
            <w:pPr>
              <w:pStyle w:val="Paragraphedeliste"/>
              <w:numPr>
                <w:ilvl w:val="0"/>
                <w:numId w:val="1"/>
              </w:numPr>
              <w:jc w:val="both"/>
              <w:rPr>
                <w:rFonts w:ascii="Gill Sans MT" w:hAnsi="Gill Sans MT"/>
              </w:rPr>
            </w:pPr>
            <w:r w:rsidRPr="004C15CF">
              <w:rPr>
                <w:rFonts w:ascii="Gill Sans MT" w:hAnsi="Gill Sans MT"/>
                <w:b/>
                <w:u w:val="single"/>
              </w:rPr>
              <w:t>Rubrique « Me lancer »</w:t>
            </w:r>
            <w:r w:rsidRPr="004C15CF">
              <w:rPr>
                <w:rFonts w:ascii="Gill Sans MT" w:hAnsi="Gill Sans MT"/>
              </w:rPr>
              <w:t xml:space="preserve"> : cette rubrique a pour objectif de permettre à l’étudiant de se connecter au monde du travail en consultant les dernières offres de stage et d’emploi disponibles sur le marché de l’emploi. Il s’agit d’une plateforme de recherche d’emploi, conçue comme un « Job </w:t>
            </w:r>
            <w:proofErr w:type="spellStart"/>
            <w:r w:rsidRPr="004C15CF">
              <w:rPr>
                <w:rFonts w:ascii="Gill Sans MT" w:hAnsi="Gill Sans MT"/>
              </w:rPr>
              <w:t>Aggregator</w:t>
            </w:r>
            <w:proofErr w:type="spellEnd"/>
            <w:r w:rsidRPr="004C15CF">
              <w:rPr>
                <w:rFonts w:ascii="Gill Sans MT" w:hAnsi="Gill Sans MT"/>
              </w:rPr>
              <w:t xml:space="preserve"> », qui puise les offres auprès des acteurs en ligne existant au Maroc.</w:t>
            </w:r>
          </w:p>
          <w:p w14:paraId="3C2E5DFF" w14:textId="6E3B284A" w:rsidR="004861A2" w:rsidRDefault="004861A2"/>
        </w:tc>
      </w:tr>
    </w:tbl>
    <w:p w14:paraId="6E3E98F3" w14:textId="77777777" w:rsidR="004861A2" w:rsidRDefault="004861A2"/>
    <w:sectPr w:rsidR="00486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D2F66"/>
    <w:multiLevelType w:val="hybridMultilevel"/>
    <w:tmpl w:val="2620193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1A2"/>
    <w:rsid w:val="001E4954"/>
    <w:rsid w:val="0032196B"/>
    <w:rsid w:val="004861A2"/>
    <w:rsid w:val="008168BE"/>
    <w:rsid w:val="008C35C0"/>
    <w:rsid w:val="00966D20"/>
    <w:rsid w:val="00E325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AB5E"/>
  <w15:chartTrackingRefBased/>
  <w15:docId w15:val="{30D47D2F-42B8-4FA3-A523-20829640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8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C35C0"/>
    <w:rPr>
      <w:color w:val="0563C1" w:themeColor="hyperlink"/>
      <w:u w:val="single"/>
    </w:rPr>
  </w:style>
  <w:style w:type="character" w:styleId="Mentionnonrsolue">
    <w:name w:val="Unresolved Mention"/>
    <w:basedOn w:val="Policepardfaut"/>
    <w:uiPriority w:val="99"/>
    <w:semiHidden/>
    <w:unhideWhenUsed/>
    <w:rsid w:val="008C35C0"/>
    <w:rPr>
      <w:color w:val="605E5C"/>
      <w:shd w:val="clear" w:color="auto" w:fill="E1DFDD"/>
    </w:rPr>
  </w:style>
  <w:style w:type="paragraph" w:styleId="Paragraphedeliste">
    <w:name w:val="List Paragraph"/>
    <w:basedOn w:val="Normal"/>
    <w:uiPriority w:val="34"/>
    <w:qFormat/>
    <w:rsid w:val="00321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reercenter.m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1254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Mas</dc:creator>
  <cp:keywords/>
  <dc:description/>
  <cp:lastModifiedBy>Maryem</cp:lastModifiedBy>
  <cp:revision>5</cp:revision>
  <dcterms:created xsi:type="dcterms:W3CDTF">2019-08-16T09:43:00Z</dcterms:created>
  <dcterms:modified xsi:type="dcterms:W3CDTF">2019-08-27T11:06:00Z</dcterms:modified>
</cp:coreProperties>
</file>